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2C2" w:rsidRDefault="002472C2" w:rsidP="002472C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472C2" w:rsidRDefault="002472C2" w:rsidP="002472C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472C2" w:rsidRDefault="002472C2" w:rsidP="002472C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472C2" w:rsidRDefault="002472C2" w:rsidP="002472C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472C2" w:rsidRDefault="002472C2" w:rsidP="002472C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311E6" w:rsidRDefault="001311E6" w:rsidP="001311E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BB7681" w:rsidRPr="00CD3515" w:rsidRDefault="00BB7681" w:rsidP="002472C2">
      <w:pPr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B7681" w:rsidRPr="00CD3515" w:rsidRDefault="00BB7681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BB7681" w:rsidRPr="004012BC" w:rsidRDefault="00BB7681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4012BC">
        <w:rPr>
          <w:sz w:val="24"/>
        </w:rPr>
        <w:t>Название: Церебрально-гипофизарный нанизм.</w:t>
      </w:r>
    </w:p>
    <w:p w:rsidR="00BB7681" w:rsidRPr="004012BC" w:rsidRDefault="00BB7681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12BC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4012BC" w:rsidRPr="004012BC">
        <w:rPr>
          <w:rFonts w:ascii="Times New Roman" w:hAnsi="Times New Roman"/>
          <w:sz w:val="24"/>
          <w:szCs w:val="24"/>
        </w:rPr>
        <w:t>6</w:t>
      </w:r>
      <w:r w:rsidRPr="004012BC">
        <w:rPr>
          <w:rFonts w:ascii="Times New Roman" w:hAnsi="Times New Roman"/>
          <w:sz w:val="24"/>
          <w:szCs w:val="24"/>
        </w:rPr>
        <w:t>.5.</w:t>
      </w:r>
    </w:p>
    <w:p w:rsidR="00BB7681" w:rsidRPr="004012BC" w:rsidRDefault="00C14808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12BC">
        <w:rPr>
          <w:rFonts w:ascii="Times New Roman" w:hAnsi="Times New Roman"/>
          <w:sz w:val="24"/>
          <w:szCs w:val="24"/>
        </w:rPr>
        <w:t>Наименование цикла:</w:t>
      </w:r>
      <w:r w:rsidR="004012BC" w:rsidRPr="004012BC">
        <w:rPr>
          <w:rFonts w:ascii="Times New Roman" w:hAnsi="Times New Roman"/>
          <w:sz w:val="24"/>
          <w:szCs w:val="24"/>
        </w:rPr>
        <w:t xml:space="preserve"> Профессиональная переподготовка (ПП) врачей по специальности «Э</w:t>
      </w:r>
      <w:r w:rsidR="00BB7681" w:rsidRPr="004012BC">
        <w:rPr>
          <w:rFonts w:ascii="Times New Roman" w:hAnsi="Times New Roman"/>
          <w:sz w:val="24"/>
          <w:szCs w:val="24"/>
        </w:rPr>
        <w:t>ндокринология»</w:t>
      </w:r>
    </w:p>
    <w:p w:rsidR="00BB7681" w:rsidRPr="004012BC" w:rsidRDefault="00BB7681" w:rsidP="004012BC">
      <w:pPr>
        <w:pStyle w:val="a8"/>
        <w:numPr>
          <w:ilvl w:val="1"/>
          <w:numId w:val="1"/>
        </w:numPr>
        <w:tabs>
          <w:tab w:val="num" w:pos="0"/>
        </w:tabs>
        <w:ind w:left="0" w:firstLine="720"/>
        <w:rPr>
          <w:rFonts w:ascii="Times New Roman" w:hAnsi="Times New Roman"/>
          <w:sz w:val="24"/>
          <w:szCs w:val="24"/>
        </w:rPr>
      </w:pPr>
      <w:r w:rsidRPr="004012BC">
        <w:rPr>
          <w:rFonts w:ascii="Times New Roman" w:hAnsi="Times New Roman"/>
          <w:sz w:val="24"/>
          <w:szCs w:val="24"/>
        </w:rPr>
        <w:t xml:space="preserve">Контингент обучающихся:  </w:t>
      </w:r>
      <w:r w:rsidR="004012BC" w:rsidRPr="004012BC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</w:t>
      </w:r>
      <w:bookmarkStart w:id="0" w:name="_GoBack"/>
      <w:bookmarkEnd w:id="0"/>
      <w:r w:rsidR="004012BC" w:rsidRPr="004012BC">
        <w:rPr>
          <w:rFonts w:ascii="Times New Roman" w:hAnsi="Times New Roman"/>
          <w:sz w:val="24"/>
          <w:szCs w:val="24"/>
        </w:rPr>
        <w:t>кринология» более 5 лет.</w:t>
      </w:r>
    </w:p>
    <w:p w:rsidR="00BB7681" w:rsidRPr="004012BC" w:rsidRDefault="00BB7681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012BC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BB7681" w:rsidRPr="004012BC" w:rsidRDefault="00BB7681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4012BC">
        <w:rPr>
          <w:sz w:val="24"/>
        </w:rPr>
        <w:t xml:space="preserve">Цель: рассмотреть и обсудить современные данные </w:t>
      </w:r>
      <w:proofErr w:type="gramStart"/>
      <w:r w:rsidRPr="004012BC">
        <w:rPr>
          <w:sz w:val="24"/>
        </w:rPr>
        <w:t>по  церебрально</w:t>
      </w:r>
      <w:proofErr w:type="gramEnd"/>
      <w:r w:rsidRPr="004012BC">
        <w:rPr>
          <w:sz w:val="24"/>
        </w:rPr>
        <w:t>-гипофизарному нанизму.</w:t>
      </w:r>
    </w:p>
    <w:p w:rsidR="00BB7681" w:rsidRPr="004012BC" w:rsidRDefault="00BB7681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4012BC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4012BC">
        <w:rPr>
          <w:rFonts w:ascii="Times New Roman" w:hAnsi="Times New Roman"/>
          <w:sz w:val="24"/>
          <w:szCs w:val="24"/>
        </w:rPr>
        <w:t xml:space="preserve"> </w:t>
      </w:r>
      <w:r w:rsidRPr="004012BC">
        <w:rPr>
          <w:rStyle w:val="50"/>
          <w:rFonts w:ascii="Times New Roman" w:hAnsi="Times New Roman"/>
          <w:color w:val="000000"/>
          <w:sz w:val="24"/>
          <w:szCs w:val="24"/>
        </w:rPr>
        <w:t>Этиология. Идиопатические и органические варианты. Первичная патология гипофиза. Патология гипоталамуса. Тканевая резистентность к действию СТГ (па</w:t>
      </w:r>
      <w:r w:rsidRPr="004012BC">
        <w:rPr>
          <w:rStyle w:val="50"/>
          <w:rFonts w:ascii="Times New Roman" w:hAnsi="Times New Roman"/>
          <w:color w:val="000000"/>
          <w:sz w:val="24"/>
          <w:szCs w:val="24"/>
        </w:rPr>
        <w:softHyphen/>
        <w:t xml:space="preserve">тология рецепторов СТГ на уровне тканей-мишеней). Наследственные формы болезни. Патогенез. Роль гормона роста, </w:t>
      </w:r>
      <w:proofErr w:type="spellStart"/>
      <w:r w:rsidRPr="004012BC">
        <w:rPr>
          <w:rStyle w:val="50"/>
          <w:rFonts w:ascii="Times New Roman" w:hAnsi="Times New Roman"/>
          <w:color w:val="000000"/>
          <w:sz w:val="24"/>
          <w:szCs w:val="24"/>
        </w:rPr>
        <w:t>соматолиберина</w:t>
      </w:r>
      <w:proofErr w:type="spellEnd"/>
      <w:r w:rsidRPr="004012BC">
        <w:rPr>
          <w:rStyle w:val="50"/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012BC">
        <w:rPr>
          <w:rStyle w:val="50"/>
          <w:rFonts w:ascii="Times New Roman" w:hAnsi="Times New Roman"/>
          <w:color w:val="000000"/>
          <w:sz w:val="24"/>
          <w:szCs w:val="24"/>
        </w:rPr>
        <w:t>соматостатина</w:t>
      </w:r>
      <w:proofErr w:type="spellEnd"/>
      <w:r w:rsidRPr="004012BC">
        <w:rPr>
          <w:rStyle w:val="50"/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012BC">
        <w:rPr>
          <w:rStyle w:val="50"/>
          <w:rFonts w:ascii="Times New Roman" w:hAnsi="Times New Roman"/>
          <w:color w:val="000000"/>
          <w:sz w:val="24"/>
          <w:szCs w:val="24"/>
        </w:rPr>
        <w:t>соматомединов</w:t>
      </w:r>
      <w:proofErr w:type="spellEnd"/>
      <w:r w:rsidRPr="004012BC">
        <w:rPr>
          <w:rStyle w:val="50"/>
          <w:rFonts w:ascii="Times New Roman" w:hAnsi="Times New Roman"/>
          <w:color w:val="000000"/>
          <w:sz w:val="24"/>
          <w:szCs w:val="24"/>
        </w:rPr>
        <w:t xml:space="preserve"> в процессе роста. Влияние гормонов на процессы роста. </w:t>
      </w:r>
      <w:proofErr w:type="spellStart"/>
      <w:r w:rsidRPr="004012BC">
        <w:rPr>
          <w:rStyle w:val="50"/>
          <w:rFonts w:ascii="Times New Roman" w:hAnsi="Times New Roman"/>
          <w:color w:val="000000"/>
          <w:sz w:val="24"/>
          <w:szCs w:val="24"/>
        </w:rPr>
        <w:t>Патоморфология</w:t>
      </w:r>
      <w:proofErr w:type="spellEnd"/>
      <w:r w:rsidRPr="004012BC">
        <w:rPr>
          <w:rStyle w:val="50"/>
          <w:rFonts w:ascii="Times New Roman" w:hAnsi="Times New Roman"/>
          <w:color w:val="000000"/>
          <w:sz w:val="24"/>
          <w:szCs w:val="24"/>
        </w:rPr>
        <w:t>. Изменения в гипофизе, гипоталамусе, перифе</w:t>
      </w:r>
      <w:r w:rsidRPr="004012BC">
        <w:rPr>
          <w:rStyle w:val="50"/>
          <w:rFonts w:ascii="Times New Roman" w:hAnsi="Times New Roman"/>
          <w:color w:val="000000"/>
          <w:sz w:val="24"/>
          <w:szCs w:val="24"/>
        </w:rPr>
        <w:softHyphen/>
        <w:t xml:space="preserve">рических эндокринных железах. Клиника. Особенности физического, интеллектуального и полового развития. Проявления изолированной недостаточности СТГ и сочетание с </w:t>
      </w:r>
      <w:proofErr w:type="spellStart"/>
      <w:r w:rsidRPr="004012BC">
        <w:rPr>
          <w:rStyle w:val="50"/>
          <w:rFonts w:ascii="Times New Roman" w:hAnsi="Times New Roman"/>
          <w:color w:val="000000"/>
          <w:sz w:val="24"/>
          <w:szCs w:val="24"/>
        </w:rPr>
        <w:t>пангипопитуитаризмом</w:t>
      </w:r>
      <w:proofErr w:type="spellEnd"/>
      <w:r w:rsidRPr="004012BC">
        <w:rPr>
          <w:rStyle w:val="50"/>
          <w:rFonts w:ascii="Times New Roman" w:hAnsi="Times New Roman"/>
          <w:color w:val="000000"/>
          <w:sz w:val="24"/>
          <w:szCs w:val="24"/>
        </w:rPr>
        <w:t xml:space="preserve">. Изменения липидного обмена. Влияние на сердечно-сосудистую систему. </w:t>
      </w:r>
      <w:proofErr w:type="spellStart"/>
      <w:r w:rsidRPr="004012BC">
        <w:rPr>
          <w:rStyle w:val="50"/>
          <w:rFonts w:ascii="Times New Roman" w:hAnsi="Times New Roman"/>
          <w:color w:val="000000"/>
          <w:sz w:val="24"/>
          <w:szCs w:val="24"/>
        </w:rPr>
        <w:t>Диагоноз</w:t>
      </w:r>
      <w:proofErr w:type="spellEnd"/>
      <w:r w:rsidRPr="004012BC">
        <w:rPr>
          <w:rStyle w:val="50"/>
          <w:rFonts w:ascii="Times New Roman" w:hAnsi="Times New Roman"/>
          <w:color w:val="000000"/>
          <w:sz w:val="24"/>
          <w:szCs w:val="24"/>
        </w:rPr>
        <w:t>.  Клинико-лабораторное обследование. Гормональные обследования. Провокационные тесты: с инсулином, аргини</w:t>
      </w:r>
      <w:r w:rsidRPr="004012BC">
        <w:rPr>
          <w:rStyle w:val="50"/>
          <w:rFonts w:ascii="Times New Roman" w:hAnsi="Times New Roman"/>
          <w:color w:val="000000"/>
          <w:sz w:val="24"/>
          <w:szCs w:val="24"/>
        </w:rPr>
        <w:softHyphen/>
        <w:t xml:space="preserve">ном, </w:t>
      </w:r>
      <w:proofErr w:type="spellStart"/>
      <w:r w:rsidRPr="004012BC">
        <w:rPr>
          <w:rStyle w:val="50"/>
          <w:rFonts w:ascii="Times New Roman" w:hAnsi="Times New Roman"/>
          <w:color w:val="000000"/>
          <w:sz w:val="24"/>
          <w:szCs w:val="24"/>
        </w:rPr>
        <w:t>клоиидииом</w:t>
      </w:r>
      <w:proofErr w:type="spellEnd"/>
      <w:r w:rsidRPr="004012BC">
        <w:rPr>
          <w:rStyle w:val="50"/>
          <w:rFonts w:ascii="Times New Roman" w:hAnsi="Times New Roman"/>
          <w:color w:val="000000"/>
          <w:sz w:val="24"/>
          <w:szCs w:val="24"/>
        </w:rPr>
        <w:t>, СТГ-РГ. Офтальмологическое и неврологическое обсле</w:t>
      </w:r>
      <w:r w:rsidRPr="004012BC">
        <w:rPr>
          <w:rStyle w:val="50"/>
          <w:rFonts w:ascii="Times New Roman" w:hAnsi="Times New Roman"/>
          <w:color w:val="000000"/>
          <w:sz w:val="24"/>
          <w:szCs w:val="24"/>
        </w:rPr>
        <w:softHyphen/>
        <w:t xml:space="preserve">дование.  Рентгенологическое исследование, КТ, МРТ. Определение костной плотности. Диагностика вторичного </w:t>
      </w:r>
      <w:proofErr w:type="spellStart"/>
      <w:r w:rsidRPr="004012BC">
        <w:rPr>
          <w:rStyle w:val="50"/>
          <w:rFonts w:ascii="Times New Roman" w:hAnsi="Times New Roman"/>
          <w:color w:val="000000"/>
          <w:sz w:val="24"/>
          <w:szCs w:val="24"/>
        </w:rPr>
        <w:t>гипокотицизма</w:t>
      </w:r>
      <w:proofErr w:type="spellEnd"/>
      <w:r w:rsidRPr="004012BC">
        <w:rPr>
          <w:rStyle w:val="50"/>
          <w:rFonts w:ascii="Times New Roman" w:hAnsi="Times New Roman"/>
          <w:color w:val="000000"/>
          <w:sz w:val="24"/>
          <w:szCs w:val="24"/>
        </w:rPr>
        <w:t xml:space="preserve">. Диагностика вторичного гипотиреоза. Диагностика вторичного </w:t>
      </w:r>
      <w:proofErr w:type="spellStart"/>
      <w:r w:rsidRPr="004012BC">
        <w:rPr>
          <w:rStyle w:val="50"/>
          <w:rFonts w:ascii="Times New Roman" w:hAnsi="Times New Roman"/>
          <w:color w:val="000000"/>
          <w:sz w:val="24"/>
          <w:szCs w:val="24"/>
        </w:rPr>
        <w:t>гипогонадизма</w:t>
      </w:r>
      <w:proofErr w:type="spellEnd"/>
      <w:r w:rsidRPr="004012BC">
        <w:rPr>
          <w:rStyle w:val="50"/>
          <w:rFonts w:ascii="Times New Roman" w:hAnsi="Times New Roman"/>
          <w:color w:val="000000"/>
          <w:sz w:val="24"/>
          <w:szCs w:val="24"/>
        </w:rPr>
        <w:t xml:space="preserve">. Дифференциальный диагноз. Конституционная задержка роста. Гипопластический нанизм. Гипотиреоз. Синдром Шерешевского-Тернера. Синдром Лоуренса-Муна. Хондродистрофия, </w:t>
      </w:r>
      <w:proofErr w:type="spellStart"/>
      <w:r w:rsidRPr="004012BC">
        <w:rPr>
          <w:rStyle w:val="50"/>
          <w:rFonts w:ascii="Times New Roman" w:hAnsi="Times New Roman"/>
          <w:color w:val="000000"/>
          <w:sz w:val="24"/>
          <w:szCs w:val="24"/>
        </w:rPr>
        <w:t>нейрофиброматоз</w:t>
      </w:r>
      <w:proofErr w:type="spellEnd"/>
      <w:r w:rsidRPr="004012BC">
        <w:rPr>
          <w:rStyle w:val="50"/>
          <w:rFonts w:ascii="Times New Roman" w:hAnsi="Times New Roman"/>
          <w:color w:val="000000"/>
          <w:sz w:val="24"/>
          <w:szCs w:val="24"/>
        </w:rPr>
        <w:t xml:space="preserve">. Примордиальный нанизм. Синдром </w:t>
      </w:r>
      <w:proofErr w:type="spellStart"/>
      <w:r w:rsidRPr="004012BC">
        <w:rPr>
          <w:rStyle w:val="50"/>
          <w:rFonts w:ascii="Times New Roman" w:hAnsi="Times New Roman"/>
          <w:color w:val="000000"/>
          <w:sz w:val="24"/>
          <w:szCs w:val="24"/>
        </w:rPr>
        <w:t>Ларона</w:t>
      </w:r>
      <w:proofErr w:type="spellEnd"/>
      <w:r w:rsidRPr="004012BC">
        <w:rPr>
          <w:rStyle w:val="50"/>
          <w:rFonts w:ascii="Times New Roman" w:hAnsi="Times New Roman"/>
          <w:color w:val="000000"/>
          <w:sz w:val="24"/>
          <w:szCs w:val="24"/>
        </w:rPr>
        <w:t>. Изолированная недостаточность гормона роста. Лечение. Общеукрепляющая терапия.  Заместительная и гормональная терапия. Симптоматическое лечение. Прогноз и диспансеризация. Медико-социальная экспертиза и реабилитация.</w:t>
      </w:r>
    </w:p>
    <w:p w:rsidR="004012BC" w:rsidRPr="004012BC" w:rsidRDefault="00BB7681" w:rsidP="004012BC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12BC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proofErr w:type="gramStart"/>
      <w:r w:rsidRPr="004012BC">
        <w:rPr>
          <w:rFonts w:ascii="Times New Roman" w:hAnsi="Times New Roman"/>
          <w:color w:val="000000"/>
          <w:spacing w:val="-6"/>
          <w:sz w:val="24"/>
          <w:szCs w:val="24"/>
        </w:rPr>
        <w:t xml:space="preserve">семинара:   </w:t>
      </w:r>
      <w:proofErr w:type="gramEnd"/>
      <w:r w:rsidR="004012BC" w:rsidRPr="004012BC">
        <w:rPr>
          <w:rFonts w:ascii="Times New Roman" w:hAnsi="Times New Roman"/>
          <w:color w:val="000000"/>
          <w:spacing w:val="-6"/>
          <w:sz w:val="24"/>
          <w:szCs w:val="24"/>
        </w:rPr>
        <w:t>Церебрально-гипофизарный нанизм.</w:t>
      </w:r>
    </w:p>
    <w:p w:rsidR="004012BC" w:rsidRPr="004012BC" w:rsidRDefault="00BB7681" w:rsidP="004012BC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12BC">
        <w:rPr>
          <w:rFonts w:ascii="Times New Roman" w:hAnsi="Times New Roman"/>
          <w:sz w:val="24"/>
          <w:szCs w:val="24"/>
        </w:rPr>
        <w:lastRenderedPageBreak/>
        <w:t xml:space="preserve">Иллюстративный материал: и оснащение: таблицы, плакаты, слайды для аппарата </w:t>
      </w:r>
      <w:proofErr w:type="spellStart"/>
      <w:r w:rsidRPr="004012BC">
        <w:rPr>
          <w:rFonts w:ascii="Times New Roman" w:hAnsi="Times New Roman"/>
          <w:sz w:val="24"/>
          <w:szCs w:val="24"/>
        </w:rPr>
        <w:t>оверхед</w:t>
      </w:r>
      <w:proofErr w:type="spellEnd"/>
      <w:r w:rsidRPr="004012BC">
        <w:rPr>
          <w:rFonts w:ascii="Times New Roman" w:hAnsi="Times New Roman"/>
          <w:sz w:val="24"/>
          <w:szCs w:val="24"/>
        </w:rPr>
        <w:t>, мультимедийные материалы видеодвойк</w:t>
      </w:r>
      <w:r w:rsidR="004012BC" w:rsidRPr="004012BC">
        <w:rPr>
          <w:rFonts w:ascii="Times New Roman" w:hAnsi="Times New Roman"/>
          <w:sz w:val="24"/>
          <w:szCs w:val="24"/>
        </w:rPr>
        <w:t>а, ноутбук, интерактивная доска.</w:t>
      </w:r>
    </w:p>
    <w:p w:rsidR="00BB7681" w:rsidRPr="004012BC" w:rsidRDefault="00BB7681" w:rsidP="004012BC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12BC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BB7681" w:rsidRPr="004012BC" w:rsidRDefault="00BB7681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012BC">
        <w:rPr>
          <w:rFonts w:ascii="Times New Roman" w:hAnsi="Times New Roman"/>
          <w:sz w:val="24"/>
          <w:szCs w:val="24"/>
        </w:rPr>
        <w:t>Основная:</w:t>
      </w:r>
      <w:r w:rsidRPr="004012BC">
        <w:rPr>
          <w:rFonts w:ascii="Times New Roman" w:hAnsi="Times New Roman"/>
          <w:bCs/>
          <w:sz w:val="24"/>
          <w:szCs w:val="24"/>
        </w:rPr>
        <w:t xml:space="preserve"> </w:t>
      </w:r>
    </w:p>
    <w:p w:rsidR="00BB7681" w:rsidRPr="004012BC" w:rsidRDefault="00BB7681" w:rsidP="00812CF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012BC">
        <w:rPr>
          <w:rFonts w:ascii="Times New Roman" w:hAnsi="Times New Roman"/>
          <w:sz w:val="24"/>
          <w:szCs w:val="24"/>
        </w:rPr>
        <w:t>Аметов</w:t>
      </w:r>
      <w:proofErr w:type="spellEnd"/>
      <w:r w:rsidRPr="004012BC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012BC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4012BC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BB7681" w:rsidRPr="004012BC" w:rsidRDefault="00BB7681" w:rsidP="00812CF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12BC">
        <w:rPr>
          <w:rFonts w:ascii="Times New Roman" w:hAnsi="Times New Roman"/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Рунов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BB7681" w:rsidRPr="004012BC" w:rsidRDefault="00BB7681" w:rsidP="00812CF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012BC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BB7681" w:rsidRPr="004012BC" w:rsidRDefault="00BB7681" w:rsidP="00812CF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12BC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4012BC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012B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BB7681" w:rsidRPr="004012BC" w:rsidRDefault="00BB7681" w:rsidP="00812CF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12B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4012BC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4012BC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4012BC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BB7681" w:rsidRPr="004012BC" w:rsidRDefault="00BB7681" w:rsidP="00812CF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12B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4012BC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012B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4012BC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4012BC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4012BC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BB7681" w:rsidRPr="004012BC" w:rsidRDefault="00BB7681" w:rsidP="00812CF9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12B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4012BC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br/>
      </w:r>
      <w:r w:rsidRPr="004012B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4012BC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BB7681" w:rsidRPr="004012BC" w:rsidRDefault="00BB7681" w:rsidP="00812CF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12B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4012BC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012B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4012BC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BB7681" w:rsidRPr="004012BC" w:rsidRDefault="00BB7681" w:rsidP="00812CF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12BC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4012BC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4012BC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BB7681" w:rsidRPr="004012BC" w:rsidRDefault="00BB7681" w:rsidP="00812CF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012B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4012BC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4012BC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4012BC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4012BC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4012BC">
        <w:rPr>
          <w:rFonts w:ascii="Times New Roman" w:hAnsi="Times New Roman"/>
          <w:color w:val="000000"/>
          <w:sz w:val="24"/>
          <w:szCs w:val="24"/>
        </w:rPr>
        <w:t>И</w:t>
      </w:r>
      <w:r w:rsidRPr="004012BC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4012BC">
        <w:rPr>
          <w:rFonts w:ascii="Times New Roman" w:hAnsi="Times New Roman"/>
          <w:color w:val="000000"/>
          <w:sz w:val="24"/>
          <w:szCs w:val="24"/>
        </w:rPr>
        <w:t>Дедова</w:t>
      </w:r>
      <w:r w:rsidRPr="004012BC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4012BC">
        <w:rPr>
          <w:rFonts w:ascii="Times New Roman" w:hAnsi="Times New Roman"/>
          <w:color w:val="000000"/>
          <w:sz w:val="24"/>
          <w:szCs w:val="24"/>
        </w:rPr>
        <w:t>Г</w:t>
      </w:r>
      <w:r w:rsidRPr="004012BC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4012BC">
        <w:rPr>
          <w:rFonts w:ascii="Times New Roman" w:hAnsi="Times New Roman"/>
          <w:color w:val="000000"/>
          <w:sz w:val="24"/>
          <w:szCs w:val="24"/>
        </w:rPr>
        <w:t>А</w:t>
      </w:r>
      <w:r w:rsidRPr="004012BC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4012BC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4012BC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4012BC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4012BC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4012BC">
        <w:rPr>
          <w:rFonts w:ascii="Times New Roman" w:hAnsi="Times New Roman"/>
          <w:color w:val="000000"/>
          <w:sz w:val="24"/>
          <w:szCs w:val="24"/>
        </w:rPr>
        <w:t>Е</w:t>
      </w:r>
      <w:r w:rsidRPr="004012BC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4012BC">
        <w:rPr>
          <w:rFonts w:ascii="Times New Roman" w:hAnsi="Times New Roman"/>
          <w:color w:val="000000"/>
          <w:sz w:val="24"/>
          <w:szCs w:val="24"/>
        </w:rPr>
        <w:t>Н</w:t>
      </w:r>
      <w:r w:rsidRPr="004012BC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4012BC">
        <w:rPr>
          <w:rFonts w:ascii="Times New Roman" w:hAnsi="Times New Roman"/>
          <w:color w:val="000000"/>
          <w:sz w:val="24"/>
          <w:szCs w:val="24"/>
        </w:rPr>
        <w:t>Гринева</w:t>
      </w:r>
      <w:r w:rsidRPr="004012BC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4012BC">
        <w:rPr>
          <w:rFonts w:ascii="Times New Roman" w:hAnsi="Times New Roman"/>
          <w:color w:val="000000"/>
          <w:sz w:val="24"/>
          <w:szCs w:val="24"/>
        </w:rPr>
        <w:t>Е</w:t>
      </w:r>
      <w:r w:rsidRPr="004012BC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4012BC">
        <w:rPr>
          <w:rFonts w:ascii="Times New Roman" w:hAnsi="Times New Roman"/>
          <w:color w:val="000000"/>
          <w:sz w:val="24"/>
          <w:szCs w:val="24"/>
        </w:rPr>
        <w:t>И</w:t>
      </w:r>
      <w:r w:rsidRPr="004012BC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4012BC">
        <w:rPr>
          <w:rFonts w:ascii="Times New Roman" w:hAnsi="Times New Roman"/>
          <w:color w:val="000000"/>
          <w:sz w:val="24"/>
          <w:szCs w:val="24"/>
        </w:rPr>
        <w:t>М</w:t>
      </w:r>
      <w:r w:rsidRPr="004012BC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4012BC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4012BC">
        <w:rPr>
          <w:rFonts w:ascii="Times New Roman" w:hAnsi="Times New Roman"/>
          <w:color w:val="000000"/>
          <w:sz w:val="24"/>
          <w:szCs w:val="24"/>
        </w:rPr>
        <w:t>с</w:t>
      </w:r>
      <w:r w:rsidRPr="004012BC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BB7681" w:rsidRPr="004012BC" w:rsidRDefault="00BB7681" w:rsidP="00812CF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12B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4012BC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4012BC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4012B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BB7681" w:rsidRPr="004012BC" w:rsidRDefault="00BB7681" w:rsidP="00812CF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012BC">
        <w:rPr>
          <w:rFonts w:ascii="Times New Roman" w:hAnsi="Times New Roman"/>
          <w:sz w:val="24"/>
          <w:szCs w:val="24"/>
        </w:rPr>
        <w:t>Седлецкий</w:t>
      </w:r>
      <w:proofErr w:type="spellEnd"/>
      <w:r w:rsidRPr="004012BC">
        <w:rPr>
          <w:rFonts w:ascii="Times New Roman" w:hAnsi="Times New Roman"/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BB7681" w:rsidRPr="004012BC" w:rsidRDefault="00BB7681" w:rsidP="00812CF9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012B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4012BC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4012BC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012BC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BB7681" w:rsidRPr="004012BC" w:rsidRDefault="00BB7681" w:rsidP="00812CF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12BC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4012B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4012BC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4012BC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4012BC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BB7681" w:rsidRPr="004012BC" w:rsidRDefault="00BB7681" w:rsidP="00812CF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12BC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BB7681" w:rsidRPr="004012BC" w:rsidRDefault="00BB7681" w:rsidP="00812CF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12B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4012BC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4012BC">
        <w:rPr>
          <w:rFonts w:ascii="Times New Roman" w:hAnsi="Times New Roman"/>
          <w:color w:val="000000"/>
          <w:sz w:val="24"/>
          <w:szCs w:val="24"/>
        </w:rPr>
        <w:br/>
      </w:r>
      <w:r w:rsidRPr="004012B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4012BC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</w:t>
      </w:r>
      <w:proofErr w:type="gramStart"/>
      <w:r w:rsidRPr="004012BC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4012B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>, 2011. - 400 с. </w:t>
      </w:r>
    </w:p>
    <w:p w:rsidR="00BB7681" w:rsidRPr="004012BC" w:rsidRDefault="00BB7681" w:rsidP="00812CF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12B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4012BC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</w:t>
      </w:r>
      <w:r w:rsidRPr="004012BC">
        <w:rPr>
          <w:rFonts w:ascii="Times New Roman" w:hAnsi="Times New Roman"/>
          <w:color w:val="000000"/>
          <w:sz w:val="24"/>
          <w:szCs w:val="24"/>
        </w:rPr>
        <w:lastRenderedPageBreak/>
        <w:t xml:space="preserve">эндокринологов, Ассоциация медицинских обществ по качеству; под ред.: И. И. Дедова, Г. А. Мельниченко. - М.: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BB7681" w:rsidRPr="004012BC" w:rsidRDefault="00BB7681" w:rsidP="00812CF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12BC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4012BC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4012B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4012BC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4012BC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4012BC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012BC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4012BC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BB7681" w:rsidRPr="004012BC" w:rsidRDefault="00BB7681" w:rsidP="00812CF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12B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4012BC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4012BC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4012BC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4012BC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4012BC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BB7681" w:rsidRPr="00CD3515" w:rsidRDefault="00BB7681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BB7681" w:rsidRDefault="00BB7681" w:rsidP="004B1172">
      <w:pPr>
        <w:jc w:val="both"/>
      </w:pPr>
    </w:p>
    <w:sectPr w:rsidR="00BB768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DFD39F5"/>
    <w:multiLevelType w:val="hybridMultilevel"/>
    <w:tmpl w:val="7D56B636"/>
    <w:lvl w:ilvl="0" w:tplc="ABD6D4F0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51F600DE"/>
    <w:multiLevelType w:val="hybridMultilevel"/>
    <w:tmpl w:val="EC088C18"/>
    <w:lvl w:ilvl="0" w:tplc="30F46870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41382"/>
    <w:rsid w:val="001311E6"/>
    <w:rsid w:val="002234FE"/>
    <w:rsid w:val="002347C2"/>
    <w:rsid w:val="002472C2"/>
    <w:rsid w:val="002B593B"/>
    <w:rsid w:val="002B691F"/>
    <w:rsid w:val="002D0F77"/>
    <w:rsid w:val="00336401"/>
    <w:rsid w:val="00384FAE"/>
    <w:rsid w:val="004012BC"/>
    <w:rsid w:val="004B1172"/>
    <w:rsid w:val="004E54B7"/>
    <w:rsid w:val="00597E7E"/>
    <w:rsid w:val="00601EFB"/>
    <w:rsid w:val="007054D3"/>
    <w:rsid w:val="00787F16"/>
    <w:rsid w:val="007A592A"/>
    <w:rsid w:val="00812CF9"/>
    <w:rsid w:val="00844036"/>
    <w:rsid w:val="00A40C1A"/>
    <w:rsid w:val="00A561C6"/>
    <w:rsid w:val="00BB7681"/>
    <w:rsid w:val="00C14808"/>
    <w:rsid w:val="00C65E2C"/>
    <w:rsid w:val="00CD3515"/>
    <w:rsid w:val="00D06AB0"/>
    <w:rsid w:val="00D7454E"/>
    <w:rsid w:val="00F94652"/>
    <w:rsid w:val="00FA416F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493686D-85FC-48C0-A338-CDD24B6AD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12CF9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812CF9"/>
    <w:rPr>
      <w:rFonts w:ascii="Cambria" w:hAnsi="Cambria" w:cs="Times New Roman"/>
      <w:color w:val="243F60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9">
    <w:name w:val="No Spacing"/>
    <w:uiPriority w:val="1"/>
    <w:qFormat/>
    <w:rsid w:val="004012B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6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981</Words>
  <Characters>5596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2018-11-22T08:56:00Z</dcterms:created>
  <dcterms:modified xsi:type="dcterms:W3CDTF">2018-11-22T08:56:00Z</dcterms:modified>
</cp:coreProperties>
</file>